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E71" w:rsidRDefault="00604E71" w:rsidP="00604E71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:rsidR="00604E71" w:rsidRDefault="00604E71" w:rsidP="00604E71">
      <w:pPr>
        <w:jc w:val="center"/>
        <w:rPr>
          <w:b/>
          <w:szCs w:val="24"/>
        </w:rPr>
      </w:pPr>
      <w:r>
        <w:rPr>
          <w:b/>
          <w:szCs w:val="24"/>
        </w:rPr>
        <w:t xml:space="preserve"> z dnia  15 marca 2021 r.</w:t>
      </w:r>
    </w:p>
    <w:p w:rsidR="00604E71" w:rsidRDefault="00604E71" w:rsidP="00604E71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604E71" w:rsidRDefault="00604E71" w:rsidP="00604E71">
      <w:pPr>
        <w:jc w:val="both"/>
        <w:rPr>
          <w:b/>
          <w:szCs w:val="24"/>
        </w:rPr>
      </w:pPr>
    </w:p>
    <w:p w:rsidR="00604E71" w:rsidRDefault="00604E71" w:rsidP="00604E71">
      <w:pPr>
        <w:jc w:val="both"/>
        <w:rPr>
          <w:szCs w:val="24"/>
        </w:rPr>
      </w:pPr>
      <w:r>
        <w:rPr>
          <w:szCs w:val="24"/>
        </w:rPr>
        <w:tab/>
        <w:t>Działając na podstawie art. 53 ust. 1  ustawy z dnia 27 marca 2003 roku o planowaniu i zagospodarowaniu przestrzennym (Dz. U. z 2020 r. poz. 293 ze zm.) oraz zgodnie z art. 61 ustawy z dnia  14 czerwca 1960  roku Kodeks postępowania administracyjnego (Dz. U. z 2020 r., poz. 256 ze zm.)</w:t>
      </w:r>
    </w:p>
    <w:p w:rsidR="00604E71" w:rsidRDefault="00604E71" w:rsidP="00604E71">
      <w:pPr>
        <w:jc w:val="both"/>
        <w:rPr>
          <w:szCs w:val="24"/>
        </w:rPr>
      </w:pPr>
    </w:p>
    <w:p w:rsidR="00604E71" w:rsidRDefault="00604E71" w:rsidP="00604E71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604E71" w:rsidRDefault="00604E71" w:rsidP="00604E71">
      <w:pPr>
        <w:pStyle w:val="NormalnyWeb"/>
        <w:jc w:val="center"/>
      </w:pPr>
      <w:r>
        <w:t>strony postępowania i wszystkich zainteresowanych</w:t>
      </w:r>
    </w:p>
    <w:p w:rsidR="00604E71" w:rsidRDefault="00604E71" w:rsidP="00604E71">
      <w:pPr>
        <w:pStyle w:val="NormalnyWeb"/>
        <w:jc w:val="center"/>
      </w:pPr>
      <w:r>
        <w:t>przez podanie do publicznej wiadomości:</w:t>
      </w:r>
    </w:p>
    <w:p w:rsidR="00604E71" w:rsidRDefault="00604E71" w:rsidP="00604E71">
      <w:pPr>
        <w:pStyle w:val="NormalnyWeb"/>
      </w:pPr>
      <w:r>
        <w:t>-          w Biuletynie Informacji Publicznej Urzędu Gminy Bogdaniec</w:t>
      </w:r>
    </w:p>
    <w:p w:rsidR="00604E71" w:rsidRDefault="00604E71" w:rsidP="00604E71">
      <w:pPr>
        <w:pStyle w:val="NormalnyWeb"/>
      </w:pPr>
      <w:r>
        <w:t>-          na tablicy ogłoszeń w siedzibie tut. organu,</w:t>
      </w:r>
    </w:p>
    <w:p w:rsidR="00604E71" w:rsidRDefault="00604E71" w:rsidP="00604E71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została wydana decyzja  o lokalizacji inwestycji celu publicznego </w:t>
      </w:r>
    </w:p>
    <w:p w:rsidR="00604E71" w:rsidRDefault="00604E71" w:rsidP="00604E71">
      <w:pPr>
        <w:rPr>
          <w:szCs w:val="24"/>
        </w:rPr>
      </w:pPr>
    </w:p>
    <w:p w:rsidR="00604E71" w:rsidRDefault="00604E71" w:rsidP="00604E71">
      <w:pPr>
        <w:jc w:val="both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>ENEA Operator Sp. z o.o. ul. Strzeszyńska 58, 60-479 Poznań, działającej przez Pełnomocnika Pana Marka Madejskiego, Zakład Usług Elektroenergetycznych EON s.c. Tomasz Szyszkowski, Krzysztof Madejski, ul. Nasienna 16, 73-110 Stargard,</w:t>
      </w:r>
    </w:p>
    <w:p w:rsidR="00604E71" w:rsidRDefault="00604E71" w:rsidP="00604E71">
      <w:pPr>
        <w:jc w:val="both"/>
        <w:rPr>
          <w:b/>
        </w:rPr>
      </w:pPr>
    </w:p>
    <w:p w:rsidR="00604E71" w:rsidRDefault="00604E71" w:rsidP="00604E71">
      <w:pPr>
        <w:pStyle w:val="Tekstpodstawowy"/>
        <w:tabs>
          <w:tab w:val="left" w:pos="0"/>
          <w:tab w:val="left" w:pos="360"/>
        </w:tabs>
        <w:jc w:val="both"/>
        <w:rPr>
          <w:b/>
        </w:rPr>
      </w:pPr>
      <w:r>
        <w:rPr>
          <w:b/>
        </w:rPr>
        <w:t>dla inwestycji polegającej na budowie linii kablowej średniego napięcia SN 15kV pomiędzy GPZ Łupowo a stacją słupową „Jenin Osiedle” nr S-1533 oraz pomiędzy GPZ Łupowo a stacją „Łupowo Osiedle” nr S-1062, budowa słupa w linii napowietrznej nr L-127/23, budowa dwóch złączy kablowych SN 15kV, będąca częścią inwestycji: „Zwiększenie potencjału sieci energetycznej Enea Operator Sp. z o.o., w celu odbioru energii z odnawialnych źródeł na terenie województwa lubuskiego” -  inwestycja na działkach nr: 55/9, 57/1, 56, 58/1, 59/1, 63/2, 64/4, 74/7, 77, 435, 93, 44/10 z obrębu 3 „Łupowo” oraz na działkach nr: 393/9, 97/2, 403/1, 393/8, 393/5, 84/6, 401, 86/38, 86/25, 400 z obrębu 5 „Jenin”, gmina Bogdaniec.</w:t>
      </w:r>
      <w:bookmarkStart w:id="0" w:name="_GoBack"/>
      <w:bookmarkEnd w:id="0"/>
    </w:p>
    <w:p w:rsidR="00604E71" w:rsidRDefault="00604E71" w:rsidP="00604E71">
      <w:pPr>
        <w:spacing w:line="360" w:lineRule="auto"/>
        <w:ind w:firstLine="708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Od niniejszej decyzji służy stronom odwołanie do Samorządowego Kolegium Odwoławczego  w Gorzowie Wlkp. za pośrednictwem tutejszego organu w terminie 14 dni od dnia doręczenia (art. 127 §1 oraz 129 §1 i § 2 Kodeksu postępowania administracyjnego). </w:t>
      </w:r>
    </w:p>
    <w:p w:rsidR="00604E71" w:rsidRDefault="00604E71" w:rsidP="00604E71">
      <w:pPr>
        <w:spacing w:line="360" w:lineRule="auto"/>
        <w:jc w:val="both"/>
        <w:rPr>
          <w:szCs w:val="24"/>
        </w:rPr>
      </w:pPr>
    </w:p>
    <w:p w:rsidR="00604E71" w:rsidRDefault="00604E71" w:rsidP="00604E71">
      <w:pPr>
        <w:spacing w:line="360" w:lineRule="auto"/>
        <w:jc w:val="both"/>
        <w:rPr>
          <w:szCs w:val="24"/>
        </w:rPr>
      </w:pPr>
      <w:r>
        <w:t>Zawiadomienie przez obwieszczenie uważa się za dokonane po upływie 14 dni od dnia publicznego ogłoszenia   (art. 49 Kpa).</w:t>
      </w:r>
    </w:p>
    <w:p w:rsidR="00604E71" w:rsidRDefault="00604E71" w:rsidP="00604E71">
      <w:pPr>
        <w:rPr>
          <w:szCs w:val="24"/>
        </w:rPr>
      </w:pPr>
    </w:p>
    <w:p w:rsidR="00604E71" w:rsidRDefault="00604E71" w:rsidP="00604E71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Wójt Gminy Bogdaniec </w:t>
      </w:r>
    </w:p>
    <w:p w:rsidR="00604E71" w:rsidRDefault="00604E71" w:rsidP="00604E71">
      <w:pPr>
        <w:rPr>
          <w:szCs w:val="24"/>
        </w:rPr>
      </w:pPr>
    </w:p>
    <w:p w:rsidR="00604E71" w:rsidRDefault="00604E71" w:rsidP="00604E71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604E71" w:rsidRDefault="00604E71" w:rsidP="00604E71">
      <w:pPr>
        <w:rPr>
          <w:szCs w:val="24"/>
        </w:rPr>
      </w:pPr>
    </w:p>
    <w:p w:rsidR="0012554E" w:rsidRDefault="0012554E"/>
    <w:sectPr w:rsidR="001255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E71"/>
    <w:rsid w:val="0012554E"/>
    <w:rsid w:val="0060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4E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04E71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604E71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604E71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604E71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04E71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604E7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4E71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604E71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4E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04E71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604E71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604E71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604E71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04E71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604E7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4E71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604E71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2021-03-15T11:37:00Z</dcterms:created>
  <dcterms:modified xsi:type="dcterms:W3CDTF">2021-03-15T11:38:00Z</dcterms:modified>
</cp:coreProperties>
</file>