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E9" w:rsidRDefault="00835AE9" w:rsidP="00835AE9">
      <w:pPr>
        <w:pStyle w:val="Akapitzlist"/>
        <w:tabs>
          <w:tab w:val="left" w:pos="4536"/>
        </w:tabs>
        <w:ind w:left="0"/>
        <w:rPr>
          <w:sz w:val="18"/>
        </w:rPr>
      </w:pPr>
    </w:p>
    <w:p w:rsidR="00835AE9" w:rsidRDefault="00835AE9" w:rsidP="00835AE9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KLAUZULA INFORMACYJNA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6" w:history="1">
        <w:r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będą przetwarzane w celu wydania decyzji o środowiskowych uwarunkowaniach na podstawie ustawy 3 października 2008r. (Dz. U. z 202</w:t>
      </w:r>
      <w:r>
        <w:rPr>
          <w:rFonts w:ascii="Calibri" w:eastAsia="Calibri" w:hAnsi="Calibri"/>
          <w:sz w:val="22"/>
          <w:szCs w:val="22"/>
        </w:rPr>
        <w:t>1</w:t>
      </w:r>
      <w:bookmarkStart w:id="0" w:name="_GoBack"/>
      <w:bookmarkEnd w:id="0"/>
      <w:r>
        <w:rPr>
          <w:rFonts w:ascii="Calibri" w:eastAsia="Calibri" w:hAnsi="Calibri"/>
          <w:sz w:val="22"/>
          <w:szCs w:val="22"/>
        </w:rPr>
        <w:t xml:space="preserve">r. poz. 247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835AE9" w:rsidRDefault="00835AE9" w:rsidP="00835AE9">
      <w:pPr>
        <w:pStyle w:val="Akapitzlist"/>
        <w:tabs>
          <w:tab w:val="left" w:pos="4536"/>
        </w:tabs>
        <w:ind w:left="0"/>
        <w:rPr>
          <w:sz w:val="18"/>
        </w:rPr>
      </w:pPr>
    </w:p>
    <w:p w:rsidR="00E7447D" w:rsidRDefault="00835AE9"/>
    <w:sectPr w:rsidR="00E74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E9"/>
    <w:rsid w:val="00835AE9"/>
    <w:rsid w:val="0088688D"/>
    <w:rsid w:val="00E9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AE9"/>
    <w:rPr>
      <w:rFonts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5AE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35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AE9"/>
    <w:rPr>
      <w:rFonts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5AE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3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&#261;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1</cp:revision>
  <dcterms:created xsi:type="dcterms:W3CDTF">2021-03-31T10:12:00Z</dcterms:created>
  <dcterms:modified xsi:type="dcterms:W3CDTF">2021-03-31T10:13:00Z</dcterms:modified>
</cp:coreProperties>
</file>